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7ADF59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OLE_LINK2"/>
      <w:r>
        <w:rPr>
          <w:rFonts w:hint="eastAsia"/>
          <w:b/>
          <w:bCs/>
          <w:sz w:val="44"/>
          <w:szCs w:val="44"/>
          <w:lang w:val="en-US" w:eastAsia="zh-CN"/>
        </w:rPr>
        <w:t>福建小额资产国有企业交易管理系统操作手册</w:t>
      </w:r>
      <w:bookmarkEnd w:id="0"/>
    </w:p>
    <w:p w14:paraId="7711A75C">
      <w:pPr>
        <w:jc w:val="both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一、前言</w:t>
      </w:r>
    </w:p>
    <w:p w14:paraId="0E2C7474">
      <w:pPr>
        <w:ind w:firstLine="6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此操作手册主要说明机构用户如何注册成为转让方（资源方），通过转让方系统自主创建小额项目，并提交小额项目到交易机构进场交易，跟踪小额项目交易过程的主要功能。</w:t>
      </w:r>
    </w:p>
    <w:p w14:paraId="37D455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exact"/>
        <w:ind w:firstLine="640" w:firstLineChars="200"/>
        <w:jc w:val="both"/>
        <w:textAlignment w:val="auto"/>
        <w:rPr>
          <w:rFonts w:hint="default"/>
          <w:lang w:val="en-US" w:eastAsia="zh-CN"/>
        </w:rPr>
      </w:pPr>
    </w:p>
    <w:p w14:paraId="08D8BC26">
      <w:pPr>
        <w:jc w:val="both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二、注册成为资源方</w:t>
      </w:r>
    </w:p>
    <w:p w14:paraId="6265CD9C">
      <w:pPr>
        <w:ind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注册成为资源方的前提是需进行账号注册以及机构实名认证（注：个人用户不支持从官网前端直接注册成为资源方）。        </w:t>
      </w:r>
    </w:p>
    <w:p w14:paraId="768773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exact"/>
        <w:ind w:firstLine="640" w:firstLineChars="200"/>
        <w:jc w:val="both"/>
        <w:textAlignment w:val="auto"/>
        <w:rPr>
          <w:rFonts w:hint="default"/>
          <w:lang w:val="en-US" w:eastAsia="zh-CN"/>
        </w:rPr>
      </w:pPr>
    </w:p>
    <w:p w14:paraId="00DDB690">
      <w:pPr>
        <w:jc w:val="both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三、功能说明</w:t>
      </w:r>
    </w:p>
    <w:p w14:paraId="74207804">
      <w:pPr>
        <w:numPr>
          <w:ilvl w:val="0"/>
          <w:numId w:val="1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系统登录</w:t>
      </w:r>
    </w:p>
    <w:p w14:paraId="606B975D">
      <w:pPr>
        <w:numPr>
          <w:ilvl w:val="0"/>
          <w:numId w:val="0"/>
        </w:numPr>
        <w:ind w:firstLine="6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登录转</w:t>
      </w:r>
      <w:bookmarkStart w:id="1" w:name="OLE_LINK3"/>
      <w:r>
        <w:rPr>
          <w:rFonts w:hint="eastAsia"/>
          <w:lang w:val="en-US" w:eastAsia="zh-CN"/>
        </w:rPr>
        <w:t>国有企业交易管理系统</w:t>
      </w:r>
      <w:bookmarkEnd w:id="1"/>
      <w:r>
        <w:rPr>
          <w:rFonts w:hint="eastAsia"/>
          <w:lang w:val="en-US" w:eastAsia="zh-CN"/>
        </w:rPr>
        <w:t>有两种操作方式。</w:t>
      </w:r>
    </w:p>
    <w:p w14:paraId="193AF957">
      <w:pPr>
        <w:numPr>
          <w:ilvl w:val="0"/>
          <w:numId w:val="0"/>
        </w:numPr>
        <w:ind w:firstLine="64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方式一：从官网用户中心登录，登录进入机构官网，进入用户中心——用户资料，下划点击资源方中的“去登录”，即可直接跳转到对应的国有企业交易管理系统中。</w:t>
      </w:r>
    </w:p>
    <w:p w14:paraId="7AA60840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3515" cy="2647950"/>
            <wp:effectExtent l="0" t="0" r="1333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7298">
      <w:pPr>
        <w:numPr>
          <w:ilvl w:val="0"/>
          <w:numId w:val="0"/>
        </w:numPr>
        <w:ind w:firstLine="6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方式二：若直接保存的</w:t>
      </w:r>
      <w:bookmarkStart w:id="2" w:name="OLE_LINK1"/>
      <w:r>
        <w:rPr>
          <w:rFonts w:hint="eastAsia"/>
          <w:lang w:val="en-US" w:eastAsia="zh-CN"/>
        </w:rPr>
        <w:t>国有企业交易管理系统</w:t>
      </w:r>
      <w:bookmarkEnd w:id="2"/>
      <w:r>
        <w:rPr>
          <w:rFonts w:hint="eastAsia"/>
          <w:lang w:val="en-US" w:eastAsia="zh-CN"/>
        </w:rPr>
        <w:t>的网址，打开该网址后，输入机构专属ID（即用户中心用户资料中，资源方处自动生成的ID），默认的账号为admin，默认的密码为user818!，输入对应信息点击登录，即可跳转国有企业交易管理系统</w:t>
      </w:r>
    </w:p>
    <w:p w14:paraId="7564385B">
      <w:pPr>
        <w:numPr>
          <w:ilvl w:val="0"/>
          <w:numId w:val="0"/>
        </w:numPr>
        <w:ind w:firstLine="0" w:firstLineChars="0"/>
        <w:jc w:val="right"/>
      </w:pPr>
      <w:r>
        <w:drawing>
          <wp:inline distT="0" distB="0" distL="114300" distR="114300">
            <wp:extent cx="5269230" cy="257175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DFDA">
      <w:pPr>
        <w:numPr>
          <w:ilvl w:val="0"/>
          <w:numId w:val="0"/>
        </w:numPr>
        <w:ind w:firstLine="0" w:firstLineChars="0"/>
        <w:jc w:val="right"/>
      </w:pPr>
    </w:p>
    <w:p w14:paraId="5B8EACA8">
      <w:pPr>
        <w:numPr>
          <w:ilvl w:val="0"/>
          <w:numId w:val="1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筹备项目录入</w:t>
      </w:r>
    </w:p>
    <w:p w14:paraId="24BD2B86">
      <w:pPr>
        <w:numPr>
          <w:ilvl w:val="0"/>
          <w:numId w:val="0"/>
        </w:numPr>
        <w:ind w:leftChars="0" w:firstLine="6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以进场小额筹备实物项目为例，进入国有企业交易管理系统后，可点击左侧菜单栏，在对应栏目下创建项目。</w:t>
      </w:r>
    </w:p>
    <w:p w14:paraId="75821F3D">
      <w:pPr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点击进场项目——筹备项目立项——筹备小额资产——筹备国资实物，点击创建正式披露项目，可选择创建项目还是创建资产包（项目即仅一个单标地的项目单独挂出，资产包即一批资产打包挂出）。</w:t>
      </w:r>
    </w:p>
    <w:p w14:paraId="1EB51888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647950"/>
            <wp:effectExtent l="0" t="0" r="1333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83E7">
      <w:pPr>
        <w:numPr>
          <w:ilvl w:val="0"/>
          <w:numId w:val="0"/>
        </w:numPr>
        <w:jc w:val="both"/>
      </w:pPr>
    </w:p>
    <w:p w14:paraId="781E43CD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2.可选择项目走监测还是非监测流程。</w:t>
      </w:r>
    </w:p>
    <w:p w14:paraId="021539ED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647950"/>
            <wp:effectExtent l="0" t="0" r="1333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76EA">
      <w:pPr>
        <w:bidi w:val="0"/>
        <w:rPr>
          <w:rFonts w:hint="eastAsia"/>
          <w:lang w:val="en-US" w:eastAsia="zh-CN"/>
        </w:rPr>
      </w:pPr>
      <w:bookmarkStart w:id="3" w:name="_GoBack"/>
      <w:bookmarkEnd w:id="3"/>
      <w:r>
        <w:rPr>
          <w:rFonts w:hint="eastAsia"/>
          <w:lang w:val="en-US" w:eastAsia="zh-CN"/>
        </w:rPr>
        <w:t>（1）创建项目</w:t>
      </w:r>
    </w:p>
    <w:p w14:paraId="7511F0FB">
      <w:pPr>
        <w:numPr>
          <w:ilvl w:val="0"/>
          <w:numId w:val="0"/>
        </w:numPr>
        <w:ind w:firstLine="64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1.点击创建项目，填写项目信息，其中打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的为必填项，填写当前页面信息后点击保存。若项目是多个转让方联合处置或允许多个投资人联合受让，则“是否联合转让”、“是否允许联合受让”字段请勾选“是”。</w:t>
      </w:r>
    </w:p>
    <w:p w14:paraId="0E6271B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647950"/>
            <wp:effectExtent l="0" t="0" r="1333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CF254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856A23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2.项目列表中点击完善信息</w:t>
      </w:r>
    </w:p>
    <w:p w14:paraId="6D9B5186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647950"/>
            <wp:effectExtent l="0" t="0" r="1333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67E1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补充完整标的摘要、转让方信息、转让方附件、标的基本信息、评估信息、其他披露信息以及筹备材料附件等标签下的内容，若该项目支持过程行权，需在挂牌信息优先权中选中过程行权选项，并录入具有过程行权资格的受让方信息，将里面带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的必填项填写完整并保存后，点击返回列表。</w:t>
      </w:r>
    </w:p>
    <w:p w14:paraId="676DEECE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3515" cy="2647950"/>
            <wp:effectExtent l="0" t="0" r="1333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959C4">
      <w:pPr>
        <w:numPr>
          <w:ilvl w:val="0"/>
          <w:numId w:val="0"/>
        </w:numPr>
        <w:ind w:leftChars="0"/>
        <w:jc w:val="both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4.项目列表中，选择提交组织方编辑，组织方根据您的项目情况完善其他必要填写的内容，提交后当前状态会变为“组织方编辑”。</w:t>
      </w:r>
    </w:p>
    <w:p w14:paraId="5B1958C1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3515" cy="2647950"/>
            <wp:effectExtent l="0" t="0" r="1333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8BB17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5.资源方预览或完善信息。组织方编辑后会返回资源方编辑，此时项目状态会变为“资源方编辑”，资源方/转让方可点击“预览”或“完善信息”，查看组织方补充填写的内容。</w:t>
      </w:r>
    </w:p>
    <w:p w14:paraId="5BB0C735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1009015"/>
            <wp:effectExtent l="0" t="0" r="12065" b="6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61B4D">
      <w:pPr>
        <w:numPr>
          <w:ilvl w:val="0"/>
          <w:numId w:val="0"/>
        </w:numPr>
        <w:ind w:leftChars="0"/>
        <w:jc w:val="both"/>
      </w:pPr>
    </w:p>
    <w:p w14:paraId="162F65BB">
      <w:pPr>
        <w:numPr>
          <w:ilvl w:val="0"/>
          <w:numId w:val="0"/>
        </w:numPr>
        <w:ind w:leftChars="0"/>
        <w:jc w:val="both"/>
      </w:pPr>
    </w:p>
    <w:p w14:paraId="4588A8E3">
      <w:pPr>
        <w:numPr>
          <w:ilvl w:val="0"/>
          <w:numId w:val="0"/>
        </w:numPr>
        <w:ind w:leftChars="0" w:firstLine="640" w:firstLineChars="200"/>
        <w:jc w:val="both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点击完善信息查看时，标黄处则表示组织方已操作补充或修改。</w:t>
      </w:r>
    </w:p>
    <w:p w14:paraId="737D8300">
      <w:pPr>
        <w:numPr>
          <w:ilvl w:val="0"/>
          <w:numId w:val="0"/>
        </w:numPr>
        <w:ind w:leftChars="0"/>
        <w:jc w:val="both"/>
      </w:pPr>
    </w:p>
    <w:p w14:paraId="2DCC6E3D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2880" cy="2073275"/>
            <wp:effectExtent l="0" t="0" r="13970" b="31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24F5F">
      <w:pPr>
        <w:numPr>
          <w:ilvl w:val="0"/>
          <w:numId w:val="0"/>
        </w:numPr>
        <w:ind w:leftChars="0"/>
        <w:jc w:val="both"/>
      </w:pPr>
    </w:p>
    <w:p w14:paraId="5BE080E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6.下载信息发布申请书</w:t>
      </w:r>
    </w:p>
    <w:p w14:paraId="6FC02206">
      <w:pPr>
        <w:numPr>
          <w:ilvl w:val="0"/>
          <w:numId w:val="0"/>
        </w:numPr>
        <w:ind w:leftChars="0" w:firstLine="6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系统根据转让和资源方填写的项目信息，自动生成项目信息发布申请书，资源方可以下载查看，确认项目信息填写正确，并允许项目信息发布。</w:t>
      </w:r>
    </w:p>
    <w:p w14:paraId="05130EE0">
      <w:pPr>
        <w:numPr>
          <w:ilvl w:val="0"/>
          <w:numId w:val="0"/>
        </w:numPr>
        <w:ind w:leftChars="0" w:firstLine="42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647950"/>
            <wp:effectExtent l="0" t="0" r="133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649E">
      <w:pPr>
        <w:numPr>
          <w:ilvl w:val="0"/>
          <w:numId w:val="3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提交组织方受理。</w:t>
      </w:r>
    </w:p>
    <w:p w14:paraId="14CCA9FA"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点击“提交受理”，项目会同步给组织方，组织方可选择“同意受理”或“不同意受理”。</w:t>
      </w:r>
    </w:p>
    <w:p w14:paraId="1D27812E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1167765"/>
            <wp:effectExtent l="0" t="0" r="9525" b="133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81741">
      <w:pPr>
        <w:numPr>
          <w:ilvl w:val="0"/>
          <w:numId w:val="0"/>
        </w:numPr>
        <w:ind w:leftChars="0" w:firstLine="640" w:firstLineChars="200"/>
        <w:jc w:val="both"/>
        <w:rPr>
          <w:rFonts w:hint="default"/>
          <w:lang w:val="en-US"/>
        </w:rPr>
      </w:pPr>
      <w:r>
        <w:rPr>
          <w:rFonts w:hint="eastAsia"/>
          <w:lang w:val="en-US" w:eastAsia="zh-CN"/>
        </w:rPr>
        <w:t>在组织方选择是否受理之前，若需取消项目，则可以点击“撤销受理”。撤销后可重新编辑或提交。</w:t>
      </w:r>
    </w:p>
    <w:p w14:paraId="3BA74998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833755"/>
            <wp:effectExtent l="0" t="0" r="8255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5D5FC">
      <w:pPr>
        <w:numPr>
          <w:ilvl w:val="0"/>
          <w:numId w:val="0"/>
        </w:numPr>
        <w:ind w:leftChars="0" w:firstLine="64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若组织方已受理，则项目状态会展示为“组织方同意受理”。后续操作由组织方进行。</w:t>
      </w:r>
    </w:p>
    <w:p w14:paraId="1B4578BB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0340" cy="930275"/>
            <wp:effectExtent l="0" t="0" r="16510" b="31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B245">
      <w:pPr>
        <w:numPr>
          <w:ilvl w:val="0"/>
          <w:numId w:val="0"/>
        </w:numPr>
        <w:ind w:leftChars="0"/>
        <w:jc w:val="both"/>
      </w:pPr>
    </w:p>
    <w:p w14:paraId="009BC478">
      <w:pPr>
        <w:numPr>
          <w:ilvl w:val="0"/>
          <w:numId w:val="1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项目跟踪</w:t>
      </w:r>
    </w:p>
    <w:p w14:paraId="79B87DD3">
      <w:pPr>
        <w:numPr>
          <w:ilvl w:val="0"/>
          <w:numId w:val="0"/>
        </w:numPr>
        <w:ind w:leftChars="0" w:firstLine="6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组织方成功挂牌该项目后，资源方/转让方可在“国有企业交易管理系统”中查看项目当前进度。</w:t>
      </w:r>
    </w:p>
    <w:p w14:paraId="0C242267">
      <w:pPr>
        <w:numPr>
          <w:ilvl w:val="0"/>
          <w:numId w:val="0"/>
        </w:numPr>
        <w:ind w:leftChars="0" w:firstLine="6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场项目——正式挂牌项目——选择创建时的对应项目类型，您可以查看当前项目状态，项目在进行期间，状态显示为“交易中”，项目确认成交后状态显示为“已成交”，若项目未成交，则状态显示为“未成交”。</w:t>
      </w:r>
    </w:p>
    <w:p w14:paraId="7E3BB448">
      <w:pPr>
        <w:numPr>
          <w:ilvl w:val="0"/>
          <w:numId w:val="0"/>
        </w:numPr>
        <w:ind w:leftChars="0" w:firstLine="64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点击查看项目详情，您可以查看项目挂出的具体信息。</w:t>
      </w:r>
    </w:p>
    <w:p w14:paraId="238DCCE4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1521460"/>
            <wp:effectExtent l="0" t="0" r="10160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56CD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28A6B259">
      <w:pPr>
        <w:jc w:val="both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四、结尾</w:t>
      </w:r>
    </w:p>
    <w:p w14:paraId="2E25F3E2">
      <w:pPr>
        <w:ind w:firstLine="6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在国有企业交易管理系统中，您可以对您的项目进行事实追踪，如有问题，您也可以联系您所提交项目的具体负责人咨询，随时保持联系。</w:t>
      </w:r>
    </w:p>
    <w:p w14:paraId="4247439D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长城小标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0EE1B0"/>
    <w:multiLevelType w:val="singleLevel"/>
    <w:tmpl w:val="830EE1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B4BA2D0"/>
    <w:multiLevelType w:val="singleLevel"/>
    <w:tmpl w:val="0B4BA2D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6EB1495C"/>
    <w:multiLevelType w:val="singleLevel"/>
    <w:tmpl w:val="6EB1495C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lOWRhMGE4MWFkZTBmYTQ0MjMwMmE1MmZiMzg1ODAifQ=="/>
  </w:docVars>
  <w:rsids>
    <w:rsidRoot w:val="00000000"/>
    <w:rsid w:val="091757C8"/>
    <w:rsid w:val="17EB4EEF"/>
    <w:rsid w:val="196F263C"/>
    <w:rsid w:val="1D423A8C"/>
    <w:rsid w:val="2A3815E5"/>
    <w:rsid w:val="346A1E20"/>
    <w:rsid w:val="405F169D"/>
    <w:rsid w:val="43627DC9"/>
    <w:rsid w:val="443800FA"/>
    <w:rsid w:val="452809E9"/>
    <w:rsid w:val="4C3F1987"/>
    <w:rsid w:val="4E6540D0"/>
    <w:rsid w:val="573B3D63"/>
    <w:rsid w:val="60535D86"/>
    <w:rsid w:val="64F27162"/>
    <w:rsid w:val="6959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微软雅黑" w:hAnsi="微软雅黑" w:eastAsia="仿宋_GB2312" w:cs="微软雅黑"/>
      <w:sz w:val="32"/>
      <w:szCs w:val="32"/>
      <w:lang w:val="en-US" w:eastAsia="en-US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黑体" w:asciiTheme="minorAscii" w:hAnsiTheme="minorAscii"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楷体_GB2312"/>
      <w:b/>
      <w:sz w:val="24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仿宋_GB2312" w:asciiTheme="minorAscii" w:hAnsiTheme="minorAscii"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1371</Words>
  <Characters>1391</Characters>
  <Lines>0</Lines>
  <Paragraphs>0</Paragraphs>
  <TotalTime>11</TotalTime>
  <ScaleCrop>false</ScaleCrop>
  <LinksUpToDate>false</LinksUpToDate>
  <CharactersWithSpaces>1399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2024-04-25T01:56:00Z</dcterms:created>
  <dc:creator>Administrator</dc:creator>
  <cp:lastModifiedBy>jiang yue</cp:lastModifiedBy>
  <dcterms:modified xsi:type="dcterms:W3CDTF">2024-11-26T01:18:08Z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8C20908217C84F32BD7DADE8D797A273_13</vt:lpwstr>
  </property>
</Properties>
</file>